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1BF73B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31DFE">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6D86" w:rsidRPr="005F6D86">
        <w:rPr>
          <w:rFonts w:ascii="Arial" w:eastAsia="MS Mincho" w:hAnsi="Arial" w:cs="Arial"/>
          <w:b/>
          <w:sz w:val="24"/>
          <w:szCs w:val="24"/>
          <w:lang w:eastAsia="ja-JP"/>
        </w:rPr>
        <w:t>S1-231273</w:t>
      </w:r>
    </w:p>
    <w:p w14:paraId="37928451" w14:textId="7EB2D3AC" w:rsidR="008D05CF" w:rsidRPr="000D6532" w:rsidRDefault="00631DF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7A6C4E"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7A6C4E" w:rsidRPr="007A6C4E">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D55EFE"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p>
    <w:p w14:paraId="4711311D" w14:textId="7734830E" w:rsidR="0009108F" w:rsidRDefault="003A5A1A"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w:t>
      </w:r>
      <w:bookmarkStart w:id="0" w:name="_GoBack"/>
      <w:bookmarkEnd w:id="0"/>
      <w:r w:rsidR="0009108F">
        <w:rPr>
          <w:rFonts w:ascii="Arial" w:hAnsi="Arial" w:cs="Arial"/>
          <w:b/>
          <w:bCs/>
        </w:rPr>
        <w:t>Title:</w:t>
      </w:r>
      <w:r w:rsidR="0009108F">
        <w:rPr>
          <w:rFonts w:ascii="Arial" w:hAnsi="Arial" w:cs="Arial"/>
          <w:b/>
          <w:bCs/>
        </w:rPr>
        <w:tab/>
        <w:t xml:space="preserve">Pseudo-CR on </w:t>
      </w:r>
      <w:r w:rsidR="00242A27">
        <w:rPr>
          <w:rFonts w:ascii="Arial" w:hAnsi="Arial" w:cs="Arial"/>
          <w:b/>
          <w:bCs/>
        </w:rPr>
        <w:t xml:space="preserve">resolving the Editor’s Note in the Use case for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48ED798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r w:rsidR="00DE39A0">
        <w:rPr>
          <w:rFonts w:ascii="Arial" w:hAnsi="Arial" w:cs="Arial"/>
          <w:b/>
          <w:bCs/>
        </w:rPr>
        <w:t xml:space="preserve"> v1.0.0</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2FA24DA9"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DE39A0" w:rsidRPr="00567D14">
          <w:rPr>
            <w:rStyle w:val="Hyperlink"/>
            <w:rFonts w:ascii="Arial" w:hAnsi="Arial" w:cs="Arial"/>
            <w:b/>
            <w:bCs/>
          </w:rPr>
          <w:t>edward.hall@huawei.com</w:t>
        </w:r>
      </w:hyperlink>
      <w:r w:rsidR="00D440E6" w:rsidRPr="00D440E6">
        <w:rPr>
          <w:rFonts w:ascii="Arial" w:hAnsi="Arial" w:cs="Arial"/>
          <w:b/>
          <w:bCs/>
        </w:rPr>
        <w:t>)</w:t>
      </w:r>
    </w:p>
    <w:p w14:paraId="1B4C2E14" w14:textId="2D0814DA"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EAB90"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w:t>
      </w:r>
      <w:r w:rsidR="00631DFE">
        <w:rPr>
          <w:rFonts w:ascii="Arial" w:eastAsia="Calibri" w:hAnsi="Arial" w:cs="Arial"/>
          <w:i/>
          <w:sz w:val="22"/>
          <w:szCs w:val="22"/>
        </w:rPr>
        <w:t>to remove the Editor’s Note in 5.30</w:t>
      </w:r>
      <w:r w:rsidR="00D440E6" w:rsidRPr="003A450B">
        <w:rPr>
          <w:rFonts w:ascii="Arial" w:eastAsia="Calibri" w:hAnsi="Arial" w:cs="Arial"/>
          <w:i/>
          <w:sz w:val="22"/>
          <w:szCs w:val="22"/>
        </w:rPr>
        <w:t xml:space="preserve">. </w:t>
      </w:r>
    </w:p>
    <w:p w14:paraId="28CC9352" w14:textId="5C2C8EA2" w:rsidR="0009108F" w:rsidRDefault="0009108F" w:rsidP="0009108F">
      <w:pPr>
        <w:pStyle w:val="CRCoverPage"/>
        <w:rPr>
          <w:b/>
          <w:noProof/>
        </w:rPr>
      </w:pPr>
      <w:r w:rsidRPr="003A450B">
        <w:rPr>
          <w:b/>
          <w:noProof/>
        </w:rPr>
        <w:t>1. Introduction</w:t>
      </w:r>
    </w:p>
    <w:p w14:paraId="3468CA79" w14:textId="37B020C9" w:rsidR="00631DFE" w:rsidRPr="00631DFE" w:rsidRDefault="00631DFE" w:rsidP="0009108F">
      <w:pPr>
        <w:pStyle w:val="CRCoverPage"/>
        <w:rPr>
          <w:rFonts w:ascii="Times New Roman" w:hAnsi="Times New Roman"/>
          <w:noProof/>
        </w:rPr>
      </w:pPr>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It is reasonable that the sensing service should be continuously provided to the UE, i.e., </w:t>
      </w:r>
      <w:r w:rsidR="00D96531">
        <w:rPr>
          <w:rFonts w:ascii="Times New Roman" w:hAnsi="Times New Roman"/>
          <w:noProof/>
        </w:rPr>
        <w:t xml:space="preserve">that the </w:t>
      </w:r>
      <w:r>
        <w:rPr>
          <w:rFonts w:ascii="Times New Roman" w:hAnsi="Times New Roman"/>
          <w:noProof/>
        </w:rPr>
        <w:t xml:space="preserve">UE </w:t>
      </w:r>
      <w:r w:rsidR="00D96531">
        <w:rPr>
          <w:rFonts w:ascii="Times New Roman" w:hAnsi="Times New Roman"/>
          <w:noProof/>
        </w:rPr>
        <w:t xml:space="preserve">can </w:t>
      </w:r>
      <w:r>
        <w:rPr>
          <w:rFonts w:ascii="Times New Roman" w:hAnsi="Times New Roman"/>
          <w:noProof/>
        </w:rPr>
        <w:t xml:space="preserve">perform sensing </w:t>
      </w:r>
      <w:r w:rsidR="00D96531">
        <w:rPr>
          <w:rFonts w:ascii="Times New Roman" w:hAnsi="Times New Roman"/>
          <w:noProof/>
        </w:rPr>
        <w:t xml:space="preserve">continuously </w:t>
      </w:r>
      <w:r>
        <w:rPr>
          <w:rFonts w:ascii="Times New Roman" w:hAnsi="Times New Roman"/>
          <w:noProof/>
        </w:rPr>
        <w:t>when the UE is moving from in</w:t>
      </w:r>
      <w:r w:rsidR="00D96531">
        <w:rPr>
          <w:rFonts w:ascii="Times New Roman" w:hAnsi="Times New Roman"/>
          <w:noProof/>
        </w:rPr>
        <w:t>-</w:t>
      </w:r>
      <w:r>
        <w:rPr>
          <w:rFonts w:ascii="Times New Roman" w:hAnsi="Times New Roman"/>
          <w:noProof/>
        </w:rPr>
        <w:t>coverage to out</w:t>
      </w:r>
      <w:r w:rsidR="00D96531">
        <w:rPr>
          <w:rFonts w:ascii="Times New Roman" w:hAnsi="Times New Roman"/>
          <w:noProof/>
        </w:rPr>
        <w:t>-</w:t>
      </w:r>
      <w:r>
        <w:rPr>
          <w:rFonts w:ascii="Times New Roman" w:hAnsi="Times New Roman"/>
          <w:noProof/>
        </w:rPr>
        <w:t>of</w:t>
      </w:r>
      <w:r w:rsidR="00D96531">
        <w:rPr>
          <w:rFonts w:ascii="Times New Roman" w:hAnsi="Times New Roman"/>
          <w:noProof/>
        </w:rPr>
        <w:t>-</w:t>
      </w:r>
      <w:r>
        <w:rPr>
          <w:rFonts w:ascii="Times New Roman" w:hAnsi="Times New Roman"/>
          <w:noProof/>
        </w:rPr>
        <w:t xml:space="preserve">coverage. This can improve </w:t>
      </w:r>
      <w:r w:rsidR="00D96531">
        <w:rPr>
          <w:rFonts w:ascii="Times New Roman" w:hAnsi="Times New Roman"/>
          <w:noProof/>
        </w:rPr>
        <w:t>safety</w:t>
      </w:r>
      <w:r>
        <w:rPr>
          <w:rFonts w:ascii="Times New Roman" w:hAnsi="Times New Roman"/>
          <w:noProof/>
        </w:rPr>
        <w:t xml:space="preserve"> when using the sensing service for </w:t>
      </w:r>
      <w:r w:rsidRPr="00631DFE">
        <w:rPr>
          <w:rFonts w:ascii="Times New Roman" w:hAnsi="Times New Roman"/>
          <w:noProof/>
        </w:rPr>
        <w:t>automotive maneuvering and navigation service</w:t>
      </w:r>
      <w:r>
        <w:rPr>
          <w:rFonts w:ascii="Times New Roman" w:hAnsi="Times New Roman"/>
          <w:noProof/>
        </w:rPr>
        <w:t>.</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0EE99A8C" w14:textId="34FFD8E0" w:rsidR="00631DFE" w:rsidRPr="003A450B" w:rsidRDefault="00631DFE" w:rsidP="00631DFE">
      <w:pPr>
        <w:rPr>
          <w:noProof/>
        </w:rPr>
      </w:pPr>
      <w:bookmarkStart w:id="1" w:name="_Hlk134197702"/>
      <w:r>
        <w:rPr>
          <w:noProof/>
        </w:rPr>
        <w:t>UE perform sensing continuously when the UE is moving from in</w:t>
      </w:r>
      <w:r w:rsidR="00D96531">
        <w:rPr>
          <w:noProof/>
        </w:rPr>
        <w:t>-</w:t>
      </w:r>
      <w:r>
        <w:rPr>
          <w:noProof/>
        </w:rPr>
        <w:t>coverage to out</w:t>
      </w:r>
      <w:r w:rsidR="00D96531">
        <w:rPr>
          <w:noProof/>
        </w:rPr>
        <w:t>-</w:t>
      </w:r>
      <w:r>
        <w:rPr>
          <w:noProof/>
        </w:rPr>
        <w:t>of</w:t>
      </w:r>
      <w:r w:rsidR="00D96531">
        <w:rPr>
          <w:noProof/>
        </w:rPr>
        <w:t>-</w:t>
      </w:r>
      <w:r>
        <w:rPr>
          <w:noProof/>
        </w:rPr>
        <w:t xml:space="preserve">coverage can provide </w:t>
      </w:r>
      <w:r w:rsidR="00D96531">
        <w:rPr>
          <w:noProof/>
        </w:rPr>
        <w:t>an improved safety</w:t>
      </w:r>
      <w:r>
        <w:rPr>
          <w:noProof/>
        </w:rPr>
        <w:t xml:space="preserve"> experience for</w:t>
      </w:r>
      <w:r w:rsidR="00D96531">
        <w:rPr>
          <w:noProof/>
        </w:rPr>
        <w:t xml:space="preserve"> the</w:t>
      </w:r>
      <w:r>
        <w:rPr>
          <w:noProof/>
        </w:rPr>
        <w:t xml:space="preserve"> </w:t>
      </w:r>
      <w:r w:rsidRPr="00631DFE">
        <w:rPr>
          <w:noProof/>
        </w:rPr>
        <w:t>automotive maneuvering and navigation service</w:t>
      </w:r>
      <w:r>
        <w:rPr>
          <w:noProof/>
        </w:rPr>
        <w:t xml:space="preserve">. Without the sensing service continuity, the UE may suffer </w:t>
      </w:r>
      <w:r w:rsidR="00D96531">
        <w:rPr>
          <w:noProof/>
        </w:rPr>
        <w:t xml:space="preserve">a </w:t>
      </w:r>
      <w:r>
        <w:rPr>
          <w:noProof/>
        </w:rPr>
        <w:t>risk to lo</w:t>
      </w:r>
      <w:r w:rsidR="00D96531">
        <w:rPr>
          <w:noProof/>
        </w:rPr>
        <w:t>se</w:t>
      </w:r>
      <w:r>
        <w:rPr>
          <w:noProof/>
        </w:rPr>
        <w:t xml:space="preserve"> the sensing results when the UE is in the coverage edge areas.</w:t>
      </w:r>
      <w:bookmarkEnd w:id="1"/>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2407D91B"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w:t>
      </w:r>
      <w:r w:rsidR="00135BCC">
        <w:rPr>
          <w:noProof/>
          <w:lang w:val="en-US"/>
        </w:rPr>
        <w:t>1</w:t>
      </w:r>
      <w:r w:rsidR="000262E7" w:rsidRPr="003A450B">
        <w:rPr>
          <w:noProof/>
          <w:lang w:val="en-US"/>
        </w:rPr>
        <w:t>.</w:t>
      </w:r>
      <w:r w:rsidR="00135BCC">
        <w:rPr>
          <w:noProof/>
          <w:lang w:val="en-US"/>
        </w:rPr>
        <w:t>0</w:t>
      </w:r>
      <w:r w:rsidR="000262E7" w:rsidRPr="003A450B">
        <w:rPr>
          <w:noProof/>
          <w:lang w:val="en-US"/>
        </w:rPr>
        <w:t>.0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52EA9D90" w14:textId="77777777" w:rsidR="00631DFE" w:rsidRDefault="00631DFE" w:rsidP="00631DFE">
      <w:pPr>
        <w:pStyle w:val="Heading2"/>
      </w:pPr>
      <w:bookmarkStart w:id="2" w:name="_Toc129336658"/>
      <w:r>
        <w:t>5.30</w:t>
      </w:r>
      <w:r>
        <w:tab/>
        <w:t xml:space="preserve">Use case on sensing for automotive </w:t>
      </w:r>
      <w:proofErr w:type="spellStart"/>
      <w:r>
        <w:t>maneuvering</w:t>
      </w:r>
      <w:proofErr w:type="spellEnd"/>
      <w:r>
        <w:t xml:space="preserve"> and navigation service when not served by RAN</w:t>
      </w:r>
      <w:bookmarkEnd w:id="2"/>
    </w:p>
    <w:p w14:paraId="0DAB7F52" w14:textId="77777777" w:rsidR="00631DFE" w:rsidRDefault="00631DFE" w:rsidP="00631DFE">
      <w:pPr>
        <w:pStyle w:val="Heading3"/>
      </w:pPr>
      <w:bookmarkStart w:id="3" w:name="_Toc129336659"/>
      <w:r>
        <w:t>5.30.1</w:t>
      </w:r>
      <w:r>
        <w:tab/>
        <w:t>Description</w:t>
      </w:r>
      <w:bookmarkEnd w:id="3"/>
    </w:p>
    <w:p w14:paraId="074036BF" w14:textId="77777777" w:rsidR="00631DFE" w:rsidRDefault="00631DFE" w:rsidP="00631DFE">
      <w:r>
        <w:t xml:space="preserve">Consider the scenario defined in section 5.8, where NR wireless sensing is utilized to assist automotive </w:t>
      </w:r>
      <w:proofErr w:type="spellStart"/>
      <w:r>
        <w:t>maneuvering</w:t>
      </w:r>
      <w:proofErr w:type="spellEnd"/>
      <w:r>
        <w:t xml:space="preserve">, i.e. sensing results play an important role in making the </w:t>
      </w:r>
      <w:proofErr w:type="spellStart"/>
      <w:r>
        <w:t>maneuvering</w:t>
      </w:r>
      <w:proofErr w:type="spellEnd"/>
      <w:r>
        <w:t xml:space="preserve"> decisions. However, in this use case the vehicles are not served by RAN when the Sensing activity is expected to occur, where UE is not served by RAN of the its authorized PLMN’s RAN entities, and therefore RAN entities are unable to be involved. UEs collecting the sensing measurement process in this scenario have to be able to operate when UE is not served by RAN.</w:t>
      </w:r>
    </w:p>
    <w:p w14:paraId="4580FB94" w14:textId="77777777" w:rsidR="00631DFE" w:rsidRDefault="00631DFE" w:rsidP="00631DFE">
      <w:pPr>
        <w:pStyle w:val="Heading3"/>
        <w:ind w:left="0" w:firstLine="0"/>
      </w:pPr>
      <w:bookmarkStart w:id="4" w:name="_Toc129336660"/>
      <w:r>
        <w:t xml:space="preserve">5.30.2 </w:t>
      </w:r>
      <w:r>
        <w:tab/>
        <w:t>Pre-conditions</w:t>
      </w:r>
      <w:bookmarkEnd w:id="4"/>
    </w:p>
    <w:p w14:paraId="00402D78" w14:textId="77777777" w:rsidR="00631DFE" w:rsidRDefault="00631DFE" w:rsidP="00631DFE">
      <w:r>
        <w:t xml:space="preserve">Refer to 5.8, where Bob’s vehicle determines the need for sensing service. Bob’s vehicle integrates a UE supporting V2X application </w:t>
      </w:r>
      <w:proofErr w:type="spellStart"/>
      <w:r>
        <w:t>ie</w:t>
      </w:r>
      <w:proofErr w:type="spellEnd"/>
      <w:r>
        <w:t>. Bob’s vehicle supports V2X. Sensing can be performed by 5G Wireless sensing. Unlike in clause 5.8, the vehicles are not served by RAN and perform 5G Wireless sensing without help of the network entities. Bob’s vehicle has been provisioned by his home operator to be able to perform 5G Wireless sensing when not served by RAN. There may be other vehicles or RSU (road side unit) helping the 5G Wireless sensing of the Bob’s vehicle.</w:t>
      </w:r>
    </w:p>
    <w:p w14:paraId="391CF9C2" w14:textId="77777777" w:rsidR="00631DFE" w:rsidRDefault="00631DFE" w:rsidP="00631DFE">
      <w:pPr>
        <w:pStyle w:val="Heading3"/>
        <w:ind w:left="0" w:firstLine="0"/>
      </w:pPr>
      <w:bookmarkStart w:id="5" w:name="_Toc129336661"/>
      <w:r>
        <w:lastRenderedPageBreak/>
        <w:t>5.30.3</w:t>
      </w:r>
      <w:r>
        <w:tab/>
      </w:r>
      <w:r>
        <w:tab/>
        <w:t>Service Flows</w:t>
      </w:r>
      <w:bookmarkEnd w:id="5"/>
    </w:p>
    <w:p w14:paraId="27A664EA" w14:textId="0849E1B1" w:rsidR="00631DFE" w:rsidRDefault="00631DFE" w:rsidP="00631DFE">
      <w:pPr>
        <w:pStyle w:val="B1"/>
      </w:pPr>
      <w:r>
        <w:t>1. Bob is driving from urban</w:t>
      </w:r>
      <w:ins w:id="6" w:author="Huawei" w:date="2023-05-11T17:18:00Z">
        <w:r w:rsidR="004F7F58">
          <w:t xml:space="preserve"> (i.e., in coverage)</w:t>
        </w:r>
      </w:ins>
      <w:r>
        <w:t xml:space="preserve"> to rural countryside</w:t>
      </w:r>
      <w:ins w:id="7" w:author="Huawei" w:date="2023-05-11T17:19:00Z">
        <w:r w:rsidR="004F7F58">
          <w:t xml:space="preserve"> (i.e., out of coverage)</w:t>
        </w:r>
      </w:ins>
      <w:r>
        <w:t>. As his vehicle is operational, in motion, and attempting to assist his driving using ADS, Bob’s vehicle is performing sensing using 5G Wireless sensing.</w:t>
      </w:r>
      <w:ins w:id="8" w:author="Huawei" w:date="2023-05-11T17:20:00Z">
        <w:r w:rsidR="004F7F58">
          <w:t xml:space="preserve"> </w:t>
        </w:r>
      </w:ins>
    </w:p>
    <w:p w14:paraId="357A3A47" w14:textId="739DD2C0" w:rsidR="00631DFE" w:rsidRDefault="00631DFE" w:rsidP="00631DFE">
      <w:pPr>
        <w:pStyle w:val="B1"/>
      </w:pPr>
      <w:r>
        <w:t>2.Bob</w:t>
      </w:r>
      <w:r>
        <w:rPr>
          <w:lang w:eastAsia="zh-CN"/>
        </w:rPr>
        <w:t xml:space="preserve"> drives his vehicle </w:t>
      </w:r>
      <w:r>
        <w:t>outside the coverage area of its mobile network.</w:t>
      </w:r>
      <w:ins w:id="9" w:author="Huawei" w:date="2023-05-11T17:23:00Z">
        <w:r w:rsidR="004F7F58">
          <w:t xml:space="preserve"> To </w:t>
        </w:r>
      </w:ins>
      <w:ins w:id="10" w:author="Edward Hall 4" w:date="2023-05-12T11:26:00Z">
        <w:r w:rsidR="00D96531">
          <w:t xml:space="preserve">help </w:t>
        </w:r>
      </w:ins>
      <w:ins w:id="11" w:author="Huawei" w:date="2023-05-11T17:23:00Z">
        <w:r w:rsidR="004F7F58">
          <w:t xml:space="preserve">guarantee the safety </w:t>
        </w:r>
      </w:ins>
      <w:ins w:id="12" w:author="Edward Hall 4" w:date="2023-05-12T11:26:00Z">
        <w:r w:rsidR="00D96531">
          <w:t xml:space="preserve">of </w:t>
        </w:r>
      </w:ins>
      <w:ins w:id="13" w:author="Huawei" w:date="2023-05-11T17:23:00Z">
        <w:r w:rsidR="004F7F58">
          <w:t>driving,</w:t>
        </w:r>
      </w:ins>
      <w:r>
        <w:t xml:space="preserve"> </w:t>
      </w:r>
      <w:ins w:id="14" w:author="Huawei" w:date="2023-05-11T17:23:00Z">
        <w:r w:rsidR="004F7F58">
          <w:t>t</w:t>
        </w:r>
      </w:ins>
      <w:del w:id="15" w:author="Huawei" w:date="2023-05-11T17:23:00Z">
        <w:r w:rsidDel="004F7F58">
          <w:delText>T</w:delText>
        </w:r>
      </w:del>
      <w:r>
        <w:t xml:space="preserve">he 5G Wireless sensing </w:t>
      </w:r>
      <w:ins w:id="16" w:author="Huawei" w:date="2023-05-11T17:23:00Z">
        <w:r w:rsidR="004F7F58">
          <w:t>need</w:t>
        </w:r>
      </w:ins>
      <w:ins w:id="17" w:author="Edward Hall 4" w:date="2023-05-12T11:27:00Z">
        <w:r w:rsidR="00D96531">
          <w:t>s to</w:t>
        </w:r>
      </w:ins>
      <w:ins w:id="18" w:author="Huawei" w:date="2023-05-11T17:23:00Z">
        <w:r w:rsidR="004F7F58">
          <w:t xml:space="preserve"> </w:t>
        </w:r>
      </w:ins>
      <w:r>
        <w:t>continue</w:t>
      </w:r>
      <w:del w:id="19" w:author="Huawei" w:date="2023-05-11T17:24:00Z">
        <w:r w:rsidDel="004F7F58">
          <w:delText>s</w:delText>
        </w:r>
      </w:del>
      <w:r>
        <w:t xml:space="preserve"> </w:t>
      </w:r>
      <w:proofErr w:type="gramStart"/>
      <w:r>
        <w:t>providing assistance to</w:t>
      </w:r>
      <w:proofErr w:type="gramEnd"/>
      <w:r>
        <w:t xml:space="preserve"> Bob’s driving</w:t>
      </w:r>
      <w:ins w:id="20" w:author="Huawei" w:date="2023-05-11T17:24:00Z">
        <w:r w:rsidR="004F7F58">
          <w:t xml:space="preserve"> via providing the sensing result</w:t>
        </w:r>
      </w:ins>
      <w:r>
        <w:t>.</w:t>
      </w:r>
    </w:p>
    <w:p w14:paraId="2D1A8465" w14:textId="77777777" w:rsidR="00631DFE" w:rsidRDefault="00631DFE" w:rsidP="00631DFE">
      <w:pPr>
        <w:pStyle w:val="B1"/>
      </w:pPr>
      <w:r>
        <w:t>3. Bob’s vehicle approaches Joe’s vehicle.</w:t>
      </w:r>
    </w:p>
    <w:p w14:paraId="6D55DEEB" w14:textId="77777777" w:rsidR="00631DFE" w:rsidRDefault="00631DFE" w:rsidP="00631DFE">
      <w:pPr>
        <w:pStyle w:val="B1"/>
      </w:pPr>
      <w:r>
        <w:t>4. Bob’s vehicle becomes aware of Joe’s vehicle by Bob’s onboard Sensing receiver(s) receiving 5G Wireless sensing reflected by Joe’s vehicle.</w:t>
      </w:r>
    </w:p>
    <w:p w14:paraId="1255E179" w14:textId="77777777" w:rsidR="00631DFE" w:rsidRDefault="00631DFE" w:rsidP="00631DFE">
      <w:pPr>
        <w:pStyle w:val="B1"/>
      </w:pPr>
      <w:r>
        <w:t>5. Bob’s vehicle applies this new object information to the local ADS function to ensure a safe, collision-free, drive.</w:t>
      </w:r>
    </w:p>
    <w:p w14:paraId="03B79B6E" w14:textId="77777777" w:rsidR="00631DFE" w:rsidRDefault="00631DFE" w:rsidP="00631DFE">
      <w:pPr>
        <w:pStyle w:val="Heading3"/>
      </w:pPr>
      <w:bookmarkStart w:id="21" w:name="_Toc129336662"/>
      <w:r>
        <w:t>5.30.4</w:t>
      </w:r>
      <w:r>
        <w:tab/>
        <w:t>Post-conditions</w:t>
      </w:r>
      <w:bookmarkEnd w:id="21"/>
    </w:p>
    <w:p w14:paraId="35D26E7A" w14:textId="45996B69" w:rsidR="00631DFE" w:rsidRDefault="00631DFE" w:rsidP="00631DFE">
      <w:r>
        <w:t>Bob’s vehicle is able to drive with high reliability by utilizing 5G sensing service when not served by RAN.</w:t>
      </w:r>
      <w:ins w:id="22" w:author="Huawei" w:date="2023-05-11T17:12:00Z">
        <w:r w:rsidR="004F7F58">
          <w:t xml:space="preserve"> </w:t>
        </w:r>
      </w:ins>
      <w:ins w:id="23" w:author="Huawei" w:date="2023-05-11T17:15:00Z">
        <w:r w:rsidR="004F7F58">
          <w:t xml:space="preserve">Bob’s vehicle can exploit the </w:t>
        </w:r>
      </w:ins>
      <w:ins w:id="24" w:author="Edward Hall 4" w:date="2023-05-12T11:27:00Z">
        <w:r w:rsidR="00D96531">
          <w:t xml:space="preserve">continuous </w:t>
        </w:r>
      </w:ins>
      <w:ins w:id="25" w:author="Huawei" w:date="2023-05-11T17:15:00Z">
        <w:r w:rsidR="004F7F58">
          <w:t xml:space="preserve">sensing result to </w:t>
        </w:r>
      </w:ins>
      <w:ins w:id="26" w:author="Edward Hall 4" w:date="2023-05-12T11:27:00Z">
        <w:r w:rsidR="00D96531">
          <w:t xml:space="preserve">help </w:t>
        </w:r>
      </w:ins>
      <w:ins w:id="27" w:author="Huawei" w:date="2023-05-11T17:18:00Z">
        <w:r w:rsidR="004F7F58">
          <w:t>guarantee</w:t>
        </w:r>
      </w:ins>
      <w:ins w:id="28" w:author="Huawei" w:date="2023-05-11T17:15:00Z">
        <w:r w:rsidR="004F7F58">
          <w:t xml:space="preserve"> driving </w:t>
        </w:r>
      </w:ins>
      <w:ins w:id="29" w:author="Huawei" w:date="2023-05-11T17:18:00Z">
        <w:r w:rsidR="004F7F58">
          <w:t>safety</w:t>
        </w:r>
      </w:ins>
      <w:ins w:id="30" w:author="Huawei" w:date="2023-05-11T17:15:00Z">
        <w:r w:rsidR="004F7F58">
          <w:t xml:space="preserve"> when the veh</w:t>
        </w:r>
      </w:ins>
      <w:ins w:id="31" w:author="Huawei" w:date="2023-05-11T17:16:00Z">
        <w:r w:rsidR="004F7F58">
          <w:t>icle</w:t>
        </w:r>
      </w:ins>
      <w:ins w:id="32" w:author="Huawei" w:date="2023-05-11T17:17:00Z">
        <w:r w:rsidR="004F7F58">
          <w:t xml:space="preserve"> </w:t>
        </w:r>
      </w:ins>
      <w:ins w:id="33" w:author="Edward Hall 4" w:date="2023-05-12T11:28:00Z">
        <w:r w:rsidR="00D96531">
          <w:t xml:space="preserve">moves </w:t>
        </w:r>
      </w:ins>
      <w:ins w:id="34" w:author="Huawei" w:date="2023-05-11T17:17:00Z">
        <w:r w:rsidR="004F7F58">
          <w:t>from urban (i.e., in coverage) to rural countryside</w:t>
        </w:r>
      </w:ins>
      <w:ins w:id="35" w:author="Huawei" w:date="2023-05-11T17:18:00Z">
        <w:r w:rsidR="004F7F58">
          <w:t xml:space="preserve"> (i.e., out of coverage).</w:t>
        </w:r>
      </w:ins>
    </w:p>
    <w:p w14:paraId="64E51BE7" w14:textId="77777777" w:rsidR="00631DFE" w:rsidRDefault="00631DFE" w:rsidP="00631DFE">
      <w:pPr>
        <w:pStyle w:val="Heading3"/>
        <w:ind w:left="0" w:firstLine="0"/>
      </w:pPr>
      <w:bookmarkStart w:id="36" w:name="_Toc129336663"/>
      <w:r>
        <w:t>5.30.5</w:t>
      </w:r>
      <w:r>
        <w:tab/>
      </w:r>
      <w:r>
        <w:tab/>
        <w:t>Existing features partly or fully covering the use case functionality</w:t>
      </w:r>
      <w:bookmarkEnd w:id="36"/>
    </w:p>
    <w:p w14:paraId="446C681A" w14:textId="77777777" w:rsidR="00631DFE" w:rsidRDefault="00631DFE" w:rsidP="00631DFE">
      <w:pPr>
        <w:rPr>
          <w:rFonts w:eastAsia="DengXian"/>
        </w:rPr>
      </w:pPr>
      <w:r>
        <w:t>None.</w:t>
      </w:r>
    </w:p>
    <w:p w14:paraId="0DE2789A" w14:textId="77777777" w:rsidR="00631DFE" w:rsidRDefault="00631DFE" w:rsidP="00631DFE">
      <w:pPr>
        <w:pStyle w:val="Heading3"/>
        <w:ind w:left="0" w:firstLine="0"/>
        <w:rPr>
          <w:rFonts w:eastAsia="SimSun"/>
        </w:rPr>
      </w:pPr>
      <w:bookmarkStart w:id="37" w:name="_Toc129336664"/>
      <w:r>
        <w:t>5.30.6</w:t>
      </w:r>
      <w:r>
        <w:tab/>
      </w:r>
      <w:r>
        <w:tab/>
        <w:t>Potential New Requirements needed to support the use case</w:t>
      </w:r>
      <w:bookmarkEnd w:id="37"/>
    </w:p>
    <w:p w14:paraId="4439668A" w14:textId="77777777" w:rsidR="00631DFE" w:rsidRDefault="00631DFE" w:rsidP="00631DFE">
      <w:pPr>
        <w:rPr>
          <w:lang w:val="en-US" w:eastAsia="zh-CN"/>
        </w:rPr>
      </w:pPr>
      <w:r>
        <w:rPr>
          <w:noProof/>
          <w:lang w:val="en-US"/>
        </w:rPr>
        <w:t xml:space="preserve">[PR 5.30.6-1] </w:t>
      </w:r>
      <w:r>
        <w:rPr>
          <w:lang w:val="en-US" w:eastAsia="zh-CN"/>
        </w:rPr>
        <w:t>The 5G system shall be able to provide mechanisms for an MNO to configure UEs supporting V2X application for 5G Wireless sensing operation when not served by RAN.</w:t>
      </w:r>
    </w:p>
    <w:p w14:paraId="691F979E" w14:textId="77777777" w:rsidR="00631DFE" w:rsidRDefault="00631DFE" w:rsidP="00631DFE">
      <w:r>
        <w:rPr>
          <w:noProof/>
          <w:lang w:val="en-US"/>
        </w:rPr>
        <w:t xml:space="preserve">[PR 5.30.6-2] Subject to regulation, the 5G system shall enable </w:t>
      </w:r>
      <w:r>
        <w:rPr>
          <w:lang w:bidi="ar"/>
        </w:rPr>
        <w:t xml:space="preserve">UEs supporting V2X application to </w:t>
      </w:r>
      <w:r>
        <w:t>perform 5G Wireless sensing when not served by RAN using the allowed ITS spectrum and unlicensed spectrum.</w:t>
      </w:r>
    </w:p>
    <w:p w14:paraId="7C088048" w14:textId="77777777" w:rsidR="00631DFE" w:rsidRDefault="00631DFE" w:rsidP="00631DFE">
      <w:pPr>
        <w:rPr>
          <w:noProof/>
          <w:lang w:val="en-US"/>
        </w:rPr>
      </w:pPr>
      <w:r>
        <w:rPr>
          <w:noProof/>
          <w:lang w:val="en-US"/>
        </w:rPr>
        <w:t>[PR 5.30.6-3] The 5G system shall be able to provide the continuity of V2X 5G wireless sensing between when the UE is served by RAN and when the UE is not served by RAN.</w:t>
      </w:r>
    </w:p>
    <w:p w14:paraId="6D2E3BF8" w14:textId="6B667B1D" w:rsidR="00631DFE" w:rsidDel="00631DFE" w:rsidRDefault="00631DFE" w:rsidP="00631DFE">
      <w:pPr>
        <w:pStyle w:val="EditorsNote"/>
        <w:rPr>
          <w:del w:id="38" w:author="Huawei" w:date="2023-05-05T14:54:00Z"/>
        </w:rPr>
      </w:pPr>
      <w:del w:id="39" w:author="Huawei" w:date="2023-05-05T14:54:00Z">
        <w:r w:rsidDel="00631DFE">
          <w:delText xml:space="preserve">Editor’s note: Requirement </w:delText>
        </w:r>
        <w:r w:rsidDel="00631DFE">
          <w:rPr>
            <w:noProof/>
            <w:lang w:val="en-US"/>
          </w:rPr>
          <w:delText xml:space="preserve">[PR 5.30.6-3] </w:delText>
        </w:r>
        <w:r w:rsidDel="00631DFE">
          <w:delText>is FFS.</w:delText>
        </w:r>
      </w:del>
    </w:p>
    <w:p w14:paraId="5D19A87A" w14:textId="77777777" w:rsidR="0009108F" w:rsidRPr="00631DFE"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1325F" w14:textId="77777777" w:rsidR="00901C28" w:rsidRDefault="00901C28">
      <w:r>
        <w:separator/>
      </w:r>
    </w:p>
  </w:endnote>
  <w:endnote w:type="continuationSeparator" w:id="0">
    <w:p w14:paraId="4BD11E76" w14:textId="77777777" w:rsidR="00901C28" w:rsidRDefault="0090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70DD4" w14:textId="77777777" w:rsidR="00901C28" w:rsidRDefault="00901C28">
      <w:r>
        <w:separator/>
      </w:r>
    </w:p>
  </w:footnote>
  <w:footnote w:type="continuationSeparator" w:id="0">
    <w:p w14:paraId="2E0CEB6D" w14:textId="77777777" w:rsidR="00901C28" w:rsidRDefault="00901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A22"/>
    <w:rsid w:val="00062023"/>
    <w:rsid w:val="000655A6"/>
    <w:rsid w:val="00080512"/>
    <w:rsid w:val="00085CD1"/>
    <w:rsid w:val="0009108F"/>
    <w:rsid w:val="00094C0A"/>
    <w:rsid w:val="000C47C3"/>
    <w:rsid w:val="000D58AB"/>
    <w:rsid w:val="000E21F4"/>
    <w:rsid w:val="001273DD"/>
    <w:rsid w:val="00133525"/>
    <w:rsid w:val="00135BCC"/>
    <w:rsid w:val="001422A9"/>
    <w:rsid w:val="001A4C42"/>
    <w:rsid w:val="001A7420"/>
    <w:rsid w:val="001B0709"/>
    <w:rsid w:val="001B6637"/>
    <w:rsid w:val="001C21C3"/>
    <w:rsid w:val="001D02C2"/>
    <w:rsid w:val="001F0C1D"/>
    <w:rsid w:val="001F1132"/>
    <w:rsid w:val="001F168B"/>
    <w:rsid w:val="002347A2"/>
    <w:rsid w:val="00242A27"/>
    <w:rsid w:val="00246C00"/>
    <w:rsid w:val="002675F0"/>
    <w:rsid w:val="002760EE"/>
    <w:rsid w:val="00296A3A"/>
    <w:rsid w:val="002B1ACB"/>
    <w:rsid w:val="002B4850"/>
    <w:rsid w:val="002B6339"/>
    <w:rsid w:val="002E00EE"/>
    <w:rsid w:val="003172DC"/>
    <w:rsid w:val="0035462D"/>
    <w:rsid w:val="00356555"/>
    <w:rsid w:val="003765B8"/>
    <w:rsid w:val="003A450B"/>
    <w:rsid w:val="003A56BC"/>
    <w:rsid w:val="003A5A1A"/>
    <w:rsid w:val="003B1507"/>
    <w:rsid w:val="003C0667"/>
    <w:rsid w:val="003C3971"/>
    <w:rsid w:val="003D11D5"/>
    <w:rsid w:val="003D6DDE"/>
    <w:rsid w:val="00423334"/>
    <w:rsid w:val="00425494"/>
    <w:rsid w:val="004345EC"/>
    <w:rsid w:val="004369E3"/>
    <w:rsid w:val="00465515"/>
    <w:rsid w:val="0046689B"/>
    <w:rsid w:val="0049751D"/>
    <w:rsid w:val="004C30AC"/>
    <w:rsid w:val="004D3578"/>
    <w:rsid w:val="004E213A"/>
    <w:rsid w:val="004F0988"/>
    <w:rsid w:val="004F3340"/>
    <w:rsid w:val="004F7F58"/>
    <w:rsid w:val="00516C5C"/>
    <w:rsid w:val="00522ED4"/>
    <w:rsid w:val="0053388B"/>
    <w:rsid w:val="00535773"/>
    <w:rsid w:val="00543E6C"/>
    <w:rsid w:val="00565087"/>
    <w:rsid w:val="005713D6"/>
    <w:rsid w:val="00576715"/>
    <w:rsid w:val="00597B11"/>
    <w:rsid w:val="005B32A8"/>
    <w:rsid w:val="005B4950"/>
    <w:rsid w:val="005C1A15"/>
    <w:rsid w:val="005D04D9"/>
    <w:rsid w:val="005D2E01"/>
    <w:rsid w:val="005D7526"/>
    <w:rsid w:val="005E4BB2"/>
    <w:rsid w:val="005F6D86"/>
    <w:rsid w:val="005F788A"/>
    <w:rsid w:val="006007F0"/>
    <w:rsid w:val="00600F88"/>
    <w:rsid w:val="00602AEA"/>
    <w:rsid w:val="00614FDF"/>
    <w:rsid w:val="00631DFE"/>
    <w:rsid w:val="0063543D"/>
    <w:rsid w:val="00647114"/>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E2D68"/>
    <w:rsid w:val="008E6756"/>
    <w:rsid w:val="00901C28"/>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70BC2"/>
    <w:rsid w:val="00A73129"/>
    <w:rsid w:val="00A82346"/>
    <w:rsid w:val="00A92BA1"/>
    <w:rsid w:val="00A935E9"/>
    <w:rsid w:val="00A95A32"/>
    <w:rsid w:val="00AA11D1"/>
    <w:rsid w:val="00AB4A5D"/>
    <w:rsid w:val="00AB7878"/>
    <w:rsid w:val="00AC6BC6"/>
    <w:rsid w:val="00AE65E2"/>
    <w:rsid w:val="00AF1460"/>
    <w:rsid w:val="00AF3A77"/>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E93"/>
    <w:rsid w:val="00C80DFF"/>
    <w:rsid w:val="00C80F1D"/>
    <w:rsid w:val="00C91962"/>
    <w:rsid w:val="00C93F40"/>
    <w:rsid w:val="00CA3D0C"/>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96531"/>
    <w:rsid w:val="00DA160D"/>
    <w:rsid w:val="00DA7A03"/>
    <w:rsid w:val="00DB1818"/>
    <w:rsid w:val="00DC309B"/>
    <w:rsid w:val="00DC4DA2"/>
    <w:rsid w:val="00DD4C17"/>
    <w:rsid w:val="00DD74A5"/>
    <w:rsid w:val="00DE39A0"/>
    <w:rsid w:val="00DF2B1F"/>
    <w:rsid w:val="00DF62CD"/>
    <w:rsid w:val="00E0059C"/>
    <w:rsid w:val="00E16509"/>
    <w:rsid w:val="00E309BE"/>
    <w:rsid w:val="00E44582"/>
    <w:rsid w:val="00E77645"/>
    <w:rsid w:val="00EA15B0"/>
    <w:rsid w:val="00EA5EA7"/>
    <w:rsid w:val="00EC4A25"/>
    <w:rsid w:val="00EC4C5A"/>
    <w:rsid w:val="00ED36DB"/>
    <w:rsid w:val="00EF608C"/>
    <w:rsid w:val="00F025A2"/>
    <w:rsid w:val="00F04712"/>
    <w:rsid w:val="00F13360"/>
    <w:rsid w:val="00F22EC7"/>
    <w:rsid w:val="00F325C8"/>
    <w:rsid w:val="00F36435"/>
    <w:rsid w:val="00F653B8"/>
    <w:rsid w:val="00F83681"/>
    <w:rsid w:val="00F9008D"/>
    <w:rsid w:val="00FA1266"/>
    <w:rsid w:val="00FC1192"/>
    <w:rsid w:val="00FC71BC"/>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styleId="UnresolvedMention">
    <w:name w:val="Unresolved Mention"/>
    <w:basedOn w:val="DefaultParagraphFont"/>
    <w:uiPriority w:val="99"/>
    <w:semiHidden/>
    <w:unhideWhenUsed/>
    <w:rsid w:val="006007F0"/>
    <w:rPr>
      <w:color w:val="605E5C"/>
      <w:shd w:val="clear" w:color="auto" w:fill="E1DFDD"/>
    </w:rPr>
  </w:style>
  <w:style w:type="character" w:customStyle="1" w:styleId="EditorsNoteChar">
    <w:name w:val="Editor's Note Char"/>
    <w:aliases w:val="EN Char"/>
    <w:link w:val="EditorsNote"/>
    <w:qFormat/>
    <w:locked/>
    <w:rsid w:val="00631D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22037-A478-412B-B41C-4C3EF858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7</cp:revision>
  <cp:lastPrinted>2019-02-25T14:05:00Z</cp:lastPrinted>
  <dcterms:created xsi:type="dcterms:W3CDTF">2023-05-11T09:25:00Z</dcterms:created>
  <dcterms:modified xsi:type="dcterms:W3CDTF">2023-05-12T14:46:00Z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1675596119</vt:lpwstr>
  </property>
  <property fmtid="{D5CDD505-2E9C-101B-9397-08002B2CF9AE}" pid="7"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8"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9" name="_2015_ms_pID_7253432">
    <vt:lpwstr>iw==</vt:lpwstr>
  </property>
</Properties>
</file>